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附件3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温州市建设行业企业技术中心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评  价  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1400" w:firstLineChars="500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企业名称：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 xml:space="preserve"> (盖章)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1400" w:firstLineChars="500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填表日期：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u w:val="single"/>
        </w:rPr>
        <w:t xml:space="preserve">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right="2365" w:rightChars="1126"/>
        <w:jc w:val="center"/>
        <w:textAlignment w:val="baseline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 xml:space="preserve">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right="2365" w:rightChars="1126"/>
        <w:jc w:val="center"/>
        <w:textAlignment w:val="baseline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 xml:space="preserve">                温州市经济和信息化局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right="2365" w:rightChars="1126"/>
        <w:jc w:val="center"/>
        <w:textAlignment w:val="baseline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 xml:space="preserve">                温州市住房和城乡建设局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二</w:t>
      </w:r>
      <w:r>
        <w:rPr>
          <w:rFonts w:hint="eastAsia" w:ascii="仿宋_GB2312" w:hAnsi="Times New Roman" w:eastAsia="仿宋_GB2312" w:cs="Times New Roman"/>
          <w:sz w:val="28"/>
          <w:szCs w:val="28"/>
        </w:rPr>
        <w:t>○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二三年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月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一、企业基本情况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17"/>
        <w:gridCol w:w="992"/>
        <w:gridCol w:w="1418"/>
        <w:gridCol w:w="992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企业名称</w:t>
            </w:r>
          </w:p>
        </w:tc>
        <w:tc>
          <w:tcPr>
            <w:tcW w:w="6287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通信地址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0"/>
                <w:sz w:val="28"/>
                <w:szCs w:val="28"/>
              </w:rPr>
              <w:t>统一社会信用代码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所属县（市、区）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统计行业代码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主营业务</w:t>
            </w:r>
          </w:p>
        </w:tc>
        <w:tc>
          <w:tcPr>
            <w:tcW w:w="6287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企业负责人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手机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技术中心负责人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手机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手机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电子邮件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传真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企业网址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报告年度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黑体" w:hAnsi="黑体" w:eastAsia="黑体" w:cs="黑体"/>
          <w:b w:val="0"/>
          <w:bCs/>
          <w:sz w:val="28"/>
          <w:szCs w:val="28"/>
        </w:rPr>
      </w:pPr>
      <w:r>
        <w:rPr>
          <w:rFonts w:hint="default" w:ascii="黑体" w:hAnsi="黑体" w:eastAsia="黑体" w:cs="黑体"/>
          <w:b w:val="0"/>
          <w:bCs/>
          <w:sz w:val="28"/>
          <w:szCs w:val="28"/>
        </w:rPr>
        <w:t>二、 企业及技术中心建设情况表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5533"/>
        <w:gridCol w:w="871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数据名称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企业结算收入总额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万元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研究与试验发展经费支出额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万元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企业总产值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万元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企业利润总额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万元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5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企业工程技术人员数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人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技术中心人员数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人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7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技术中心人员年收入总额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万元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企业职工总数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人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9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企业全体职工年收入总额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万元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技术中心人员培训费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万元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11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一级注册执业资格人员数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人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12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技术中心高级职称人员数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人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13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企业技术开发仪器设备原值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万元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14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近两年企业信息化建设投入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万元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15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企业研发项目数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16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近两年中长期研发项目数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17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近两年产学研合作项目数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18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企业有效专利数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19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企业近两年授权专利数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20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企业有效期内国家级工法数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21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近两年获得省级工法数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22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近两年获得温州市工法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23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主持和参加制定的全部有效期内国际、国家、行业、地方、团体标准数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24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近两年主持和参加制定的标准数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25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近两年或国家级、省级建筑业示范工程数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26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近两年获省级优质工程质量奖项数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27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近五年詹天佑奖、鲁班奖、国家质量工程奖、国家技术发明奖、国家科技进步奖、省级技术发明一等奖、省级科技进步一等奖数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28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企业拥有博士后科研工作站、院士专家工作站数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29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近两年企业与国际科研机构合作研发项目数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近两年BIM技术应用成果获省级及以上奖项数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（智能制造场景应用、智慧工地）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最近三年企业获得国家、省级和市科技奖励项目数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项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黑体" w:hAnsi="黑体" w:eastAsia="黑体" w:cs="黑体"/>
          <w:b w:val="0"/>
          <w:bCs/>
          <w:sz w:val="28"/>
          <w:szCs w:val="28"/>
        </w:rPr>
      </w:pPr>
      <w:r>
        <w:rPr>
          <w:rFonts w:hint="default" w:ascii="黑体" w:hAnsi="黑体" w:eastAsia="黑体" w:cs="黑体"/>
          <w:b w:val="0"/>
          <w:bCs/>
          <w:sz w:val="28"/>
          <w:szCs w:val="28"/>
        </w:rPr>
        <w:t>三、申请单位承诺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Lines="0" w:afterAutospacing="0" w:line="600" w:lineRule="exact"/>
              <w:ind w:firstLine="610" w:firstLineChars="218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郑重承诺：本企业提交的申请材料及所涉及的有关文件、证件、附件是真实、有效、合法的，复印件与原件是一致的，并对因申请材料虚假所引发的一切后果承担全部法律责任。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Lines="0" w:afterAutospacing="0" w:line="600" w:lineRule="exact"/>
              <w:ind w:left="0" w:leftChars="0" w:firstLine="3360" w:firstLineChars="12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企业名称（盖章）：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Lines="0" w:afterAutospacing="0" w:line="600" w:lineRule="exact"/>
              <w:ind w:left="0" w:leftChars="0" w:firstLine="3360" w:firstLineChars="1200"/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企业法定代表人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 xml:space="preserve">（签字）：   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beforeAutospacing="0" w:after="0" w:afterLines="0" w:afterAutospacing="0" w:line="600" w:lineRule="exact"/>
              <w:ind w:left="0" w:leftChars="0" w:firstLine="1680" w:firstLineChars="600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日期：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      年   月   日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黑体" w:hAnsi="黑体" w:eastAsia="黑体" w:cs="黑体"/>
          <w:b w:val="0"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600" w:lineRule="exact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注：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600" w:lineRule="exact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1.此表印鉴须与填写企业名称一致；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600" w:lineRule="exact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2.报告年度指表中指标统计年度，时间范围从填写评价表的上一年1月1日至12月31日；所有指标的填报时间范围，如无特别说明，均为年度报告。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600" w:lineRule="exact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3.评价指标的必要证明材料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技术中心一级注册执业资格人员情况及其证明材料、技术中心高级职称人员情况及其证明材料、企业专利信息及其证明材料、企业主持和参与制定(修订)标准情况及其证明材料、企业有效</w:t>
      </w:r>
    </w:p>
    <w:p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期内的国家级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省级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  <w:t>和市级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工法情况及其证明材料、企业获示范工程情况及其证明材料、企业获优质工程奖情况及其证明材料、企业获詹天佑奖等国家级或省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  <w:t>、市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级奖项情况及其证明材料、信息化投入情况、技术开发设备及其原值清单、其他有关情况及其证明资料。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ZDBiM2E1ZDE0YmZlZTNiNjQxMWMyMGZhZTNiZTMifQ=="/>
  </w:docVars>
  <w:rsids>
    <w:rsidRoot w:val="67585825"/>
    <w:rsid w:val="675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/>
      <w:spacing w:line="240" w:lineRule="auto"/>
      <w:ind w:firstLine="420"/>
    </w:pPr>
    <w:rPr>
      <w:rFonts w:ascii="Calibri" w:hAnsi="Calibri" w:eastAsia="宋体" w:cs="Times New Roman"/>
      <w:sz w:val="21"/>
      <w:szCs w:val="24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 w:eastAsia="仿宋_GB2312"/>
      <w:sz w:val="32"/>
    </w:rPr>
  </w:style>
  <w:style w:type="paragraph" w:styleId="4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2023-07-20T01:15:00Z</dcterms:created>
  <dc:creator>陈文平</dc:creator>
  <cp:lastModifiedBy>陈文平</cp:lastModifiedBy>
  <dcterms:modified xsi:type="dcterms:W3CDTF">2023-07-20T01:15:47Z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8EA33093F37C4AF994BD62DDEF9F50D2_11</vt:lpwstr>
  </property>
</Properties>
</file>