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</w:rPr>
        <w:t>附件1</w:t>
      </w:r>
    </w:p>
    <w:p>
      <w:pPr>
        <w:spacing w:line="560" w:lineRule="exact"/>
        <w:ind w:firstLine="2331" w:firstLineChars="496"/>
        <w:rPr>
          <w:rFonts w:hint="default" w:ascii="Times New Roman" w:hAnsi="Times New Roman" w:eastAsia="黑体" w:cs="Times New Roman"/>
          <w:spacing w:val="15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15"/>
          <w:kern w:val="0"/>
          <w:sz w:val="44"/>
          <w:szCs w:val="44"/>
        </w:rPr>
        <w:t>温州市工艺美术发展服务平台评价细则</w:t>
      </w:r>
    </w:p>
    <w:p>
      <w:pPr>
        <w:spacing w:line="560" w:lineRule="exact"/>
        <w:ind w:firstLine="2331" w:firstLineChars="496"/>
        <w:rPr>
          <w:rFonts w:hint="default" w:ascii="Times New Roman" w:hAnsi="Times New Roman" w:eastAsia="黑体" w:cs="Times New Roman"/>
          <w:spacing w:val="15"/>
          <w:kern w:val="0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10"/>
        <w:gridCol w:w="1400"/>
        <w:gridCol w:w="6345"/>
        <w:gridCol w:w="840"/>
        <w:gridCol w:w="805"/>
        <w:gridCol w:w="1020"/>
        <w:gridCol w:w="922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序号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一级指标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二级指标</w:t>
            </w:r>
          </w:p>
        </w:tc>
        <w:tc>
          <w:tcPr>
            <w:tcW w:w="634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三级指标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权重（分）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自评分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证明材料编码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评委会评分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评分依据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组织管理( 10 )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组织机构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组织机构健全，人员定岗定职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管理制度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内部管理制度健全、管理规范、有年度工作计划和总结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财务管理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经费核算独立，具有健全的财务管理制度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基础条件( 10 )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场地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具有固定场所，使用面积达到一定规模(平方米)                    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资产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内部资金有盈余，能正常开展活动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工作人员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专职工作人员达一定数量，大专以上学历达70%以上             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专职工作人员中，从事工艺美术专业人员或工艺美术管理人员达到50%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服务成效（80）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组展参展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积极组织开展本地工艺美术作品展览，主办（承办、协办）1次得7分；组织企业、个人参加国内外工艺美术专业展览，公益性组展1次得4分；此项最高得15分。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9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精品创作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指导企业（个人）进行工艺美术精品创作，组织参展获得省级以上奖项，每5个得1分，最高得10分。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行业培训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搭建行业培训平台，做好行业后续人才的培育，组织1次行业培训班得5分，开展校企合作、采风、专业论坛等活动1次得3分，介绍或引荐大师到院校兼职授课，1位得3分；此项最高得15分。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11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行业宣传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利用各种宣传载体，对我市工艺美术行业进行宣传与知识普及，开通网站、微信公众号、出版杂志（论文集、报刊）等，并正常开展宣传，1个载体得5分。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12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重点品种与技艺挖掘与保护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挖掘与保护濒临灭绝的工艺美术品种与技艺，对重点品种继承与发展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13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服务满意度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行业内认可度高，具有一定公信力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获得国家、省、市级有关机构表彰（国家级5分，省级3分，市级2分）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55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合计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</w:tr>
    </w:tbl>
    <w:p>
      <w:pPr>
        <w:spacing w:line="560" w:lineRule="exact"/>
        <w:rPr>
          <w:rFonts w:hint="default" w:ascii="Times New Roman" w:hAnsi="Times New Roman" w:cs="Times New Roman"/>
        </w:rPr>
      </w:pPr>
    </w:p>
    <w:p>
      <w:pPr>
        <w:spacing w:line="408" w:lineRule="atLeast"/>
        <w:jc w:val="left"/>
        <w:rPr>
          <w:rFonts w:hint="default" w:ascii="Times New Roman" w:hAnsi="Times New Roman" w:eastAsia="仿宋" w:cs="Times New Roman"/>
          <w:sz w:val="32"/>
          <w:szCs w:val="32"/>
        </w:rPr>
        <w:sectPr>
          <w:pgSz w:w="16838" w:h="11906" w:orient="landscape"/>
          <w:pgMar w:top="1531" w:right="2098" w:bottom="1531" w:left="1984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ZDBiM2E1ZDE0YmZlZTNiNjQxMWMyMGZhZTNiZTMifQ=="/>
  </w:docVars>
  <w:rsids>
    <w:rsidRoot w:val="7F8D34B4"/>
    <w:rsid w:val="7F8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  <w:szCs w:val="20"/>
    </w:rPr>
  </w:style>
  <w:style w:type="paragraph" w:styleId="3">
    <w:name w:val="Body Text"/>
    <w:basedOn w:val="1"/>
    <w:next w:val="2"/>
    <w:qFormat/>
    <w:uiPriority w:val="0"/>
    <w:rPr>
      <w:sz w:val="3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2023-09-26T06:51:00Z</dcterms:created>
  <dc:creator>陈文平</dc:creator>
  <cp:lastModifiedBy>陈文平</cp:lastModifiedBy>
  <dcterms:modified xsi:type="dcterms:W3CDTF">2023-09-26T06:52:32Z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850DDB519F93477FA66B84FE256E23B9_11</vt:lpwstr>
  </property>
</Properties>
</file>