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方正小标宋简体"/>
          <w:sz w:val="44"/>
        </w:rPr>
      </w:pPr>
      <w:r>
        <w:rPr>
          <w:rFonts w:eastAsia="黑体"/>
          <w:szCs w:val="32"/>
        </w:rPr>
        <w:t>附件1</w:t>
      </w:r>
      <w:r>
        <w:rPr>
          <w:rFonts w:hint="eastAsia" w:eastAsia="黑体"/>
          <w:szCs w:val="32"/>
          <w:lang w:val="en-US" w:eastAsia="zh-CN"/>
        </w:rPr>
        <w:t xml:space="preserve">           </w:t>
      </w:r>
      <w:r>
        <w:rPr>
          <w:rFonts w:eastAsia="方正小标宋简体"/>
          <w:sz w:val="44"/>
        </w:rPr>
        <w:t>上云标杆企业申报表</w:t>
      </w:r>
    </w:p>
    <w:p>
      <w:pPr>
        <w:pStyle w:val="2"/>
        <w:ind w:firstLine="600"/>
      </w:pPr>
    </w:p>
    <w:tbl>
      <w:tblPr>
        <w:tblStyle w:val="3"/>
        <w:tblW w:w="95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053"/>
        <w:gridCol w:w="1522"/>
        <w:gridCol w:w="1258"/>
        <w:gridCol w:w="1373"/>
        <w:gridCol w:w="2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企业名称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注册地址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注册资金（万元）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法人代表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员工数量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企业信息化负责人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联系电话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微信号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主营业务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上年度主营业务收入（万元）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上年度利润总额（万元）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负债总额（万元）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55" w:type="dxa"/>
            <w:vMerge w:val="restart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近三年用云信息化建设投入（万元）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2017年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2018年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2019年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合计（万元）</w:t>
            </w:r>
          </w:p>
        </w:tc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13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  <w:tc>
          <w:tcPr>
            <w:tcW w:w="2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企业信息化建设情况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已上云的业务和应用清单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云计算产品和服务提供商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上云实际投入及用云成效简要描述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（用云成效能量化的请量化描述）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5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上云标杆应用、典型案例介绍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发挥标杆示范作用，推广企业上云用云的意见建议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9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县（市、区）经信局推荐意见</w:t>
            </w:r>
          </w:p>
        </w:tc>
        <w:tc>
          <w:tcPr>
            <w:tcW w:w="7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rPr>
                <w:sz w:val="21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3081"/>
    <w:rsid w:val="619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2020-08-24T08:15:00Z</dcterms:created>
  <dc:creator>宝贝霓霓</dc:creator>
  <cp:lastModifiedBy>宝贝霓霓</cp:lastModifiedBy>
  <dcterms:modified xsi:type="dcterms:W3CDTF">2020-08-24T08:15:59Z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