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spacing w:val="57"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57"/>
          <w:sz w:val="56"/>
          <w:szCs w:val="56"/>
        </w:rPr>
        <w:t>制造业单项冠军</w:t>
      </w:r>
      <w:r>
        <w:rPr>
          <w:rFonts w:hint="default" w:ascii="Times New Roman" w:hAnsi="Times New Roman" w:eastAsia="方正小标宋简体" w:cs="Times New Roman"/>
          <w:spacing w:val="57"/>
          <w:sz w:val="56"/>
          <w:szCs w:val="56"/>
          <w:lang w:eastAsia="zh-CN"/>
        </w:rPr>
        <w:t>产品申请书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52"/>
          <w:szCs w:val="52"/>
          <w:lang w:eastAsia="zh-CN"/>
        </w:rPr>
      </w:pPr>
      <w:r>
        <w:rPr>
          <w:rFonts w:hint="default" w:ascii="Times New Roman" w:hAnsi="Times New Roman" w:eastAsia="楷体_GB2312" w:cs="Times New Roman"/>
          <w:sz w:val="52"/>
          <w:szCs w:val="5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52"/>
          <w:szCs w:val="52"/>
          <w:lang w:val="en-US" w:eastAsia="zh-CN"/>
        </w:rPr>
        <w:t>2020年版</w:t>
      </w:r>
      <w:r>
        <w:rPr>
          <w:rFonts w:hint="default" w:ascii="Times New Roman" w:hAnsi="Times New Roman" w:eastAsia="楷体_GB2312" w:cs="Times New Roman"/>
          <w:sz w:val="52"/>
          <w:szCs w:val="52"/>
          <w:lang w:val="en-US" w:eastAsia="zh-CN"/>
        </w:rPr>
        <w:t>）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20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企业名称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申请时间 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盖章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  <w:szCs w:val="20"/>
          <w:u w:val="single"/>
        </w:rPr>
        <w:t xml:space="preserve">                 </w:t>
      </w:r>
    </w:p>
    <w:p>
      <w:pPr>
        <w:spacing w:line="712" w:lineRule="exact"/>
        <w:ind w:firstLine="0" w:firstLineChars="0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712" w:lineRule="exact"/>
        <w:ind w:firstLine="0" w:firstLineChars="0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工业和信息化部印制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ind w:firstLine="0" w:firstLineChars="0"/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一、本申请书为企业申请制造业单项冠军产品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填写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二、推荐单位为申请企业法人注册所在地省、自治区、直辖市及计划单列市、新疆生产建设兵团的工业和信息化主管部门或中央企业。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三、申请企业应按照填写要求和实际情况，认真准确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填写各个表项。如有虚假填报，取消本次申请资格，且3年内不得申请。遴选单位将为申请企业做好资料保密工作。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四、申请企业根据《制造业单项冠军企业培育提升专项行动实施方案》和本通知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列明的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申请条件，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相关说明或佐证材料。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五、提交材料通过制造业单项冠军在线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系统打印，一式两份并加盖公章。申请企业须确保纸质材料和系统填写材料的一致性。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六、纸质材料请使用A4纸双面印刷，装订平整，采用普通纸质材料作为封面。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868"/>
        <w:gridCol w:w="95"/>
        <w:gridCol w:w="645"/>
        <w:gridCol w:w="246"/>
        <w:gridCol w:w="154"/>
        <w:gridCol w:w="1135"/>
        <w:gridCol w:w="629"/>
        <w:gridCol w:w="900"/>
        <w:gridCol w:w="238"/>
        <w:gridCol w:w="16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企业名称</w:t>
            </w:r>
          </w:p>
        </w:tc>
        <w:tc>
          <w:tcPr>
            <w:tcW w:w="7773" w:type="dxa"/>
            <w:gridSpan w:val="11"/>
            <w:noWrap w:val="0"/>
            <w:vAlign w:val="center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通讯地址</w:t>
            </w:r>
          </w:p>
        </w:tc>
        <w:tc>
          <w:tcPr>
            <w:tcW w:w="4772" w:type="dxa"/>
            <w:gridSpan w:val="7"/>
            <w:noWrap w:val="0"/>
            <w:vAlign w:val="center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邮编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法人代表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电话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手机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联系人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电话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手机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传真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before="156" w:beforeLines="50" w:after="156" w:afterLines="5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E-mail</w:t>
            </w:r>
          </w:p>
        </w:tc>
        <w:tc>
          <w:tcPr>
            <w:tcW w:w="4765" w:type="dxa"/>
            <w:gridSpan w:val="6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企业类型</w:t>
            </w:r>
          </w:p>
        </w:tc>
        <w:tc>
          <w:tcPr>
            <w:tcW w:w="7773" w:type="dxa"/>
            <w:gridSpan w:val="11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 xml:space="preserve">国有    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 xml:space="preserve">合资    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 xml:space="preserve">民营   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u w:val="none" w:color="auto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基本情况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注册时间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注册资本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所属行业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vertAlign w:val="superscript"/>
                <w:lang w:eastAsia="en-US"/>
              </w:rPr>
              <w:footnoteReference w:id="0"/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上年末资产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总额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上年末职工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人数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上年末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资产负债率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申请的</w:t>
            </w:r>
          </w:p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特定细分产品情况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产品名称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shd w:val="clear" w:color="auto" w:fill="auto"/>
                <w:vertAlign w:val="superscript"/>
                <w:lang w:eastAsia="zh-CN"/>
              </w:rPr>
              <w:footnoteReference w:id="1"/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产品类别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shd w:val="clear" w:color="auto" w:fill="auto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从事该产品领域</w:t>
            </w:r>
          </w:p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时间（单位：年）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该产品销售收入占全部业务收入比重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重要指标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全球市场占有率及排名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sz w:val="21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%,</w:t>
            </w:r>
            <w:r>
              <w:rPr>
                <w:rFonts w:hint="eastAsia" w:eastAsia="宋体" w:cs="Times New Roman"/>
                <w:sz w:val="21"/>
                <w:szCs w:val="20"/>
                <w:lang w:val="en-US" w:eastAsia="zh-CN"/>
              </w:rPr>
              <w:t>（  ）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%,（　）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%,（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国内市场占有率及排名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%,</w:t>
            </w:r>
            <w:r>
              <w:rPr>
                <w:rFonts w:hint="eastAsia" w:eastAsia="宋体" w:cs="Times New Roman"/>
                <w:sz w:val="21"/>
                <w:szCs w:val="20"/>
                <w:lang w:val="en-US" w:eastAsia="zh-CN"/>
              </w:rPr>
              <w:t>（  ）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%,（　）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%,（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产品销售收入（万元）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608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产品销售数量（单位：  ）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持续研发</w:t>
            </w:r>
          </w:p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能力</w:t>
            </w:r>
          </w:p>
        </w:tc>
        <w:tc>
          <w:tcPr>
            <w:tcW w:w="260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企业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研发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经费支出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（万元）及占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主营业务收入比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重</w:t>
            </w:r>
          </w:p>
        </w:tc>
        <w:tc>
          <w:tcPr>
            <w:tcW w:w="153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，    %</w:t>
            </w:r>
          </w:p>
        </w:tc>
        <w:tc>
          <w:tcPr>
            <w:tcW w:w="1767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， 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%</w:t>
            </w:r>
          </w:p>
        </w:tc>
        <w:tc>
          <w:tcPr>
            <w:tcW w:w="186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， 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41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截至上年末研发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人员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占企业全部职工比重</w:t>
            </w:r>
          </w:p>
        </w:tc>
        <w:tc>
          <w:tcPr>
            <w:tcW w:w="363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人，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  <w:tc>
          <w:tcPr>
            <w:tcW w:w="41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拥有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有效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专利数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量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共计：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个，其中发明：   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  <w:tc>
          <w:tcPr>
            <w:tcW w:w="41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企业拥有核心自主知识产权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shd w:val="clear" w:color="auto" w:fill="auto"/>
                <w:vertAlign w:val="superscript"/>
                <w:lang w:eastAsia="zh-CN"/>
              </w:rPr>
              <w:footnoteReference w:id="3"/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及占知识产权数量比重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个，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  <w:tc>
          <w:tcPr>
            <w:tcW w:w="41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牵头制定国际标准、国家标准、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行业标准数量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国际标准：  个；国家标准： 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行业标准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个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  <w:tc>
          <w:tcPr>
            <w:tcW w:w="41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 w:val="en-US" w:eastAsia="zh-CN"/>
              </w:rPr>
              <w:t>是否属关键领域补短板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 w:val="en-US" w:eastAsia="zh-CN"/>
              </w:rPr>
              <w:t>和补齐哪类短板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 xml:space="preserve">质量     </w:t>
            </w:r>
          </w:p>
        </w:tc>
        <w:tc>
          <w:tcPr>
            <w:tcW w:w="4143" w:type="dxa"/>
            <w:gridSpan w:val="6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是否通过质量管理体系认证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3630" w:type="dxa"/>
            <w:gridSpan w:val="5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是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0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经济</w:t>
            </w:r>
          </w:p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效益</w:t>
            </w:r>
          </w:p>
        </w:tc>
        <w:tc>
          <w:tcPr>
            <w:tcW w:w="2854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效益指标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</w:p>
        </w:tc>
        <w:tc>
          <w:tcPr>
            <w:tcW w:w="2854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产品销售毛利率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0"/>
                <w:lang w:val="en-US"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54" w:type="dxa"/>
            <w:gridSpan w:val="4"/>
            <w:noWrap w:val="0"/>
            <w:vAlign w:val="center"/>
          </w:tcPr>
          <w:p>
            <w:pPr>
              <w:spacing w:before="50" w:beforeLines="0" w:after="5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产品销售收入增长率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eastAsia="宋体" w:cs="Times New Roman"/>
                <w:sz w:val="21"/>
                <w:szCs w:val="20"/>
                <w:lang w:val="en-US"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%</w:t>
            </w: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国际化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程度</w:t>
            </w:r>
          </w:p>
        </w:tc>
        <w:tc>
          <w:tcPr>
            <w:tcW w:w="2854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产品出口额占销售收入比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0"/>
                <w:lang w:val="en-US"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 %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</w:p>
        </w:tc>
        <w:tc>
          <w:tcPr>
            <w:tcW w:w="2854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海外经营机构数量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海外研发机构数量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before="0" w:beforeLines="0" w:after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>产品及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企业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详细情况介绍</w:t>
            </w:r>
          </w:p>
        </w:tc>
        <w:tc>
          <w:tcPr>
            <w:tcW w:w="777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包括但不限于以下内容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（此项可另附页）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一、企业经营管理概况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：涵盖企业所从事的细分领域和在细分领域中的地位，企业经营战略，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法人治理结构，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管理团队等。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二、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>申请的单项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产品情况：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产品主要用途、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在产业链中的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位置及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地位，近3年产品销售情况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及效益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，主要客户群及销售地，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企业主要竞争对手及与之对比情况，产品国际化实施情况；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产品关键性能指标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、能耗指标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及与国际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国内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领先水平的对比情况，产品主要加工工艺、技术及与国际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国内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领先水平的对比情况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、企业研发创新基本情况：企业技术研发机构建设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研发经费保障及激励机制，研发创新带头人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创新团队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创新人才培养情况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；知识产权积累和运用情况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主导或参与相关产品领域国际国内相关技术、工艺标准制定情况；重要技术或质量奖项情况。</w:t>
            </w:r>
            <w:r>
              <w:rPr>
                <w:rFonts w:hint="eastAsia" w:ascii="宋体" w:hAnsi="宋体" w:eastAsia="宋体" w:cs="Times New Roman"/>
                <w:sz w:val="21"/>
                <w:szCs w:val="20"/>
                <w:u w:val="none"/>
                <w:lang w:eastAsia="zh-CN"/>
              </w:rPr>
              <w:t>是否</w:t>
            </w:r>
            <w:r>
              <w:rPr>
                <w:rFonts w:hint="eastAsia" w:ascii="宋体" w:hAnsi="宋体" w:eastAsia="宋体" w:cs="Times New Roman"/>
                <w:sz w:val="21"/>
                <w:szCs w:val="20"/>
                <w:lang w:val="en-US" w:eastAsia="zh-CN"/>
              </w:rPr>
              <w:t>属于关键领域补短板</w:t>
            </w:r>
            <w:r>
              <w:rPr>
                <w:rFonts w:hint="eastAsia" w:ascii="宋体" w:hAnsi="宋体" w:eastAsia="宋体" w:cs="Times New Roman"/>
                <w:sz w:val="21"/>
                <w:szCs w:val="20"/>
                <w:u w:val="none"/>
                <w:lang w:eastAsia="zh-CN"/>
              </w:rPr>
              <w:t>及具体情况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</w:rPr>
              <w:t>、企业制度建设基本情况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u w:val="none"/>
                <w:lang w:eastAsia="zh-CN"/>
              </w:rPr>
              <w:t>：企业品牌培育相关制度、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产品质量保障相关制度，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知识产权保障制度，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企业生产安全保障制度，应对各类风险机制等。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09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相关材料</w:t>
            </w:r>
          </w:p>
        </w:tc>
        <w:tc>
          <w:tcPr>
            <w:tcW w:w="777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1.企业税务登记证副本复印件；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2.企业主营产品市场占有率说明材料，完税证明及经会计师事务所审计的会计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 报表和审计报告复印件；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3.近3年获得的有效专利、核心自主知识产权材料及目录；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4.质量认证、质量荣誉、品牌荣誉等相关材料及目录；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5.企业认为须提供的其他材料。</w:t>
            </w:r>
          </w:p>
        </w:tc>
      </w:tr>
    </w:tbl>
    <w:p>
      <w:pPr>
        <w:spacing w:line="24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  <w:sectPr>
          <w:headerReference r:id="rId7" w:type="default"/>
          <w:footerReference r:id="rId8" w:type="default"/>
          <w:type w:val="continuous"/>
          <w:pgSz w:w="11905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44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line="240" w:lineRule="auto"/>
                            <w:ind w:firstLine="0" w:firstLineChars="0"/>
                            <w:rPr>
                              <w:rFonts w:hint="eastAsia" w:eastAsia="宋体" w:cs="Times New Roman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eastAsia="宋体" w:cs="Times New Roman"/>
                              <w:sz w:val="18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 w:cs="Times New Roman"/>
                              <w:sz w:val="18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 w:cs="Times New Roman"/>
                              <w:sz w:val="18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eastAsia="宋体" w:cs="Times New Roman"/>
                              <w:sz w:val="21"/>
                              <w:szCs w:val="20"/>
                            </w:rPr>
                            <w:t>2</w:t>
                          </w:r>
                          <w:r>
                            <w:rPr>
                              <w:rFonts w:hint="eastAsia" w:eastAsia="宋体" w:cs="Times New Roman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spacing w:line="240" w:lineRule="auto"/>
                      <w:ind w:firstLine="0" w:firstLineChars="0"/>
                      <w:rPr>
                        <w:rFonts w:hint="eastAsia" w:eastAsia="宋体" w:cs="Times New Roman"/>
                        <w:sz w:val="18"/>
                        <w:szCs w:val="20"/>
                      </w:rPr>
                    </w:pPr>
                    <w:r>
                      <w:rPr>
                        <w:rFonts w:hint="eastAsia" w:eastAsia="宋体" w:cs="Times New Roman"/>
                        <w:sz w:val="18"/>
                        <w:szCs w:val="20"/>
                      </w:rPr>
                      <w:fldChar w:fldCharType="begin"/>
                    </w:r>
                    <w:r>
                      <w:rPr>
                        <w:rFonts w:hint="eastAsia" w:eastAsia="宋体" w:cs="Times New Roman"/>
                        <w:sz w:val="18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 w:cs="Times New Roman"/>
                        <w:sz w:val="18"/>
                        <w:szCs w:val="20"/>
                      </w:rPr>
                      <w:fldChar w:fldCharType="separate"/>
                    </w:r>
                    <w:r>
                      <w:rPr>
                        <w:rFonts w:eastAsia="宋体" w:cs="Times New Roman"/>
                        <w:sz w:val="21"/>
                        <w:szCs w:val="20"/>
                      </w:rPr>
                      <w:t>2</w:t>
                    </w:r>
                    <w:r>
                      <w:rPr>
                        <w:rFonts w:hint="eastAsia" w:eastAsia="宋体" w:cs="Times New Roman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83820</wp:posOffset>
              </wp:positionV>
              <wp:extent cx="715010" cy="3613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01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0" w:firstLineChars="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.6pt;height:28.45pt;width:56.3pt;mso-position-horizontal:outside;mso-position-horizontal-relative:margin;z-index:251660288;mso-width-relative:page;mso-height-relative:page;" filled="f" stroked="f" coordsize="21600,21600" o:gfxdata="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cvpX4NUAAAAGAQAADwAAAAAAAAABACAA&#10;AAAiAAAAZHJzL2Rvd25yZXYueG1sUEsBAhQAFAAAAAgAh07iQOW4/cmeAQAAIwMAAA4AAAAAAAAA&#10;AQAgAAAAJAEAAGRycy9lMm9Eb2MueG1sUEsFBgAAAAAGAAYAWQEAADQ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0" w:firstLineChars="0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ascii="Verdana" w:hAnsi="Verdana" w:eastAsia="宋体" w:cs="Verdana"/>
          <w:kern w:val="0"/>
          <w:sz w:val="20"/>
          <w:szCs w:val="20"/>
          <w:vertAlign w:val="superscript"/>
          <w:lang w:val="en-US" w:eastAsia="en-US" w:bidi="ar-SA"/>
        </w:rPr>
        <w:footnoteRef/>
      </w:r>
      <w:r>
        <w:rPr>
          <w:rFonts w:ascii="Times New Roman" w:hAnsi="Times New Roman" w:eastAsia="宋体" w:cs="Times New Roman"/>
          <w:kern w:val="2"/>
          <w:sz w:val="18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>按照《国民经济行业分类(GB/T 4754-2011)》的大类行业填写所属行业。</w:t>
      </w:r>
    </w:p>
  </w:footnote>
  <w:footnote w:id="1"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ascii="Verdana" w:hAnsi="Verdana" w:eastAsia="宋体" w:cs="Verdana"/>
          <w:kern w:val="0"/>
          <w:sz w:val="20"/>
          <w:szCs w:val="20"/>
          <w:vertAlign w:val="superscript"/>
          <w:lang w:val="en-US" w:eastAsia="en-US" w:bidi="ar-SA"/>
        </w:rPr>
        <w:footnoteRef/>
      </w:r>
      <w:r>
        <w:rPr>
          <w:rFonts w:ascii="Times New Roman" w:hAnsi="Times New Roman" w:eastAsia="宋体" w:cs="Times New Roman"/>
          <w:kern w:val="2"/>
          <w:sz w:val="18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>须填写产品准确名称。</w:t>
      </w:r>
    </w:p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>3对照《统计用产品分类目录》，填写产品对应的第四级或第五级产品类别名称，并填写对应的8位或10</w:t>
      </w:r>
    </w:p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 xml:space="preserve">  位数字代码。无法按该目录分类的，可按行业惯例分类。如企业认为是新产品则需标注新产品。</w:t>
      </w:r>
    </w:p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  <w:t>4核心自主知识产权界定请参照工信部产业〔2016〕105号文规定，且应对产品在技术上发挥核心支持作用。</w:t>
      </w:r>
    </w:p>
  </w:footnote>
  <w:footnote w:id="2">
    <w:p>
      <w:pPr>
        <w:widowControl w:val="0"/>
        <w:snapToGrid w:val="0"/>
        <w:spacing w:line="240" w:lineRule="auto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</w:p>
  </w:footnote>
  <w:footnote w:id="3">
    <w:p>
      <w:pPr>
        <w:widowControl w:val="0"/>
        <w:snapToGrid w:val="0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8"/>
          <w:lang w:val="en-US" w:eastAsia="zh-CN" w:bidi="ar-S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005F8"/>
    <w:rsid w:val="3170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2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2020-05-14T07:38:00Z</dcterms:created>
  <dc:creator>宝贝霓霓</dc:creator>
  <cp:lastModifiedBy>宝贝霓霓</cp:lastModifiedBy>
  <dcterms:modified xsi:type="dcterms:W3CDTF">2020-05-14T07:38:45Z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