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2021年温州市“两化”融合示范试点企业名单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955"/>
        <w:gridCol w:w="47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7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Style w:val="6"/>
                <w:rFonts w:hint="eastAsia" w:ascii="Times New Roman" w:hAnsi="Times New Roman" w:eastAsia="黑体" w:cs="黑体"/>
                <w:i w:val="0"/>
                <w:caps w:val="0"/>
                <w:color w:val="454545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16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Style w:val="6"/>
                <w:rFonts w:hint="eastAsia" w:ascii="Times New Roman" w:hAnsi="Times New Roman" w:eastAsia="黑体" w:cs="黑体"/>
                <w:i w:val="0"/>
                <w:caps w:val="0"/>
                <w:color w:val="454545"/>
                <w:spacing w:val="0"/>
                <w:sz w:val="32"/>
                <w:szCs w:val="32"/>
              </w:rPr>
              <w:t>区域</w:t>
            </w:r>
          </w:p>
        </w:tc>
        <w:tc>
          <w:tcPr>
            <w:tcW w:w="262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Style w:val="6"/>
                <w:rFonts w:hint="eastAsia" w:ascii="Times New Roman" w:hAnsi="Times New Roman" w:eastAsia="黑体" w:cs="黑体"/>
                <w:i w:val="0"/>
                <w:caps w:val="0"/>
                <w:color w:val="454545"/>
                <w:spacing w:val="0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鹿城区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浙江伟明环保股份有限公司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龙湾区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浙江海顺电工有限公司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龙湾区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温州市康莱方医用塑料有限公司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4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瓯海区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浙江电力变压器有限公司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5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瓯海区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德赛集团有限公司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6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瓯海区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温州市远华企业有限公司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7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瓯海区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温州展泰眼镜有限公司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8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温州瑞睿电气有限公司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9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乐清市金龙电子实业有限公司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10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浙江振特电气有限公司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11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新亚电子股份有限公司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12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俊郎电气有限公司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13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意华控股集团有限公司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14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安德利集团有限公司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15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浙江金鑫五金制造有限公司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16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浙江夏兴电子科技股份有限公司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17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乐清市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兰普电器股份有限公司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18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浙江胜华波电器股份有限公司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19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浙江龙纪汽车零部件股份有限公司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20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浙江森森汽车零部件有限公司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21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浙江迅达工业科技有限公司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22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浙江汉博汽车传感器有限公司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23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浙江瑞星化油器制造有限公司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24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瑞安市江南铝业有限公司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25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瑞安市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浙江锦佳汽车零部件有限公司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26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永嘉县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海星海事电气集团有限公司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27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永嘉县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申乐股份有限公司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28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平阳县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嘉利达（平阳）明胶有限公司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29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泰顺县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浙江顺威新材料有限公司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30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苍南县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温州鑫泰新材料股份有限公司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31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苍南县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浙江宇狮包装材料有限公司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32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苍南县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 浙江顺福印业有限公司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33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龙港市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诚德科技股份有限公司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34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龙港市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温州市金田塑业有限公司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35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瓯江口产业集聚区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温州金马文具用品制造有限公司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36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浙南产业集聚区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浙江正泰汽车科技有限公司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37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浙南产业集聚区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浙江正康实业股份有限公司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38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浙南产业集聚区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浙江美森电器有限公司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39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浙南产业集聚区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浙江海通通讯电子股份有限公司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40</w:t>
            </w:r>
          </w:p>
        </w:tc>
        <w:tc>
          <w:tcPr>
            <w:tcW w:w="16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浙南产业集聚区</w:t>
            </w:r>
          </w:p>
        </w:tc>
        <w:tc>
          <w:tcPr>
            <w:tcW w:w="26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454545"/>
                <w:spacing w:val="0"/>
                <w:sz w:val="28"/>
                <w:szCs w:val="28"/>
              </w:rPr>
              <w:t>浙江天联机械有限公司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829E7"/>
    <w:rsid w:val="285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2021-11-10T01:53:00Z</dcterms:created>
  <dc:creator>瑶</dc:creator>
  <cp:lastModifiedBy>瑶</cp:lastModifiedBy>
  <dcterms:modified xsi:type="dcterms:W3CDTF">2021-11-10T01:54:11Z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EB4228A269AE4DF2953FBB11BED55A0B</vt:lpwstr>
  </property>
</Properties>
</file>